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A3BB3" w14:textId="77777777" w:rsidR="00165209" w:rsidRDefault="00165209" w:rsidP="00165209">
      <w:pPr>
        <w:contextualSpacing/>
        <w:jc w:val="right"/>
      </w:pPr>
      <w:bookmarkStart w:id="0" w:name="_GoBack"/>
      <w:bookmarkEnd w:id="0"/>
      <w:r>
        <w:t>Asian American Studies Department</w:t>
      </w:r>
    </w:p>
    <w:p w14:paraId="68866273" w14:textId="77777777" w:rsidR="00165209" w:rsidRDefault="00165209" w:rsidP="00165209">
      <w:pPr>
        <w:contextualSpacing/>
        <w:jc w:val="right"/>
      </w:pPr>
      <w:r>
        <w:t>University of California Santa Barbara</w:t>
      </w:r>
    </w:p>
    <w:p w14:paraId="672A6659" w14:textId="77777777" w:rsidR="00165209" w:rsidRDefault="00165209" w:rsidP="00165209">
      <w:pPr>
        <w:contextualSpacing/>
        <w:jc w:val="center"/>
        <w:rPr>
          <w:sz w:val="24"/>
          <w:szCs w:val="24"/>
        </w:rPr>
      </w:pPr>
    </w:p>
    <w:p w14:paraId="06979D7C" w14:textId="77777777" w:rsidR="00165209" w:rsidRPr="00756C4D" w:rsidRDefault="00165209" w:rsidP="00165209">
      <w:pPr>
        <w:contextualSpacing/>
        <w:jc w:val="center"/>
        <w:rPr>
          <w:b/>
          <w:sz w:val="28"/>
          <w:szCs w:val="28"/>
        </w:rPr>
      </w:pPr>
      <w:r w:rsidRPr="00756C4D">
        <w:rPr>
          <w:b/>
          <w:sz w:val="28"/>
          <w:szCs w:val="28"/>
        </w:rPr>
        <w:t>Asian American Studies 199RA Information Sheet and Contract</w:t>
      </w:r>
    </w:p>
    <w:p w14:paraId="0A37501D" w14:textId="77777777" w:rsidR="00165209" w:rsidRDefault="00165209" w:rsidP="00165209">
      <w:pPr>
        <w:contextualSpacing/>
        <w:jc w:val="center"/>
        <w:rPr>
          <w:sz w:val="24"/>
          <w:szCs w:val="24"/>
        </w:rPr>
      </w:pPr>
    </w:p>
    <w:p w14:paraId="011BBA03" w14:textId="77777777" w:rsidR="00165209" w:rsidRDefault="00165209" w:rsidP="0016520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AS AM 199RA offers undergraduate students the opportunity to earn course credit for assisting Asian American Studies faculty who are conducting research in the field of Asian American Studies.</w:t>
      </w:r>
    </w:p>
    <w:p w14:paraId="5DAB6C7B" w14:textId="77777777" w:rsidR="00165209" w:rsidRDefault="00165209" w:rsidP="00165209">
      <w:pPr>
        <w:spacing w:line="240" w:lineRule="auto"/>
        <w:contextualSpacing/>
        <w:rPr>
          <w:sz w:val="24"/>
          <w:szCs w:val="24"/>
        </w:rPr>
      </w:pPr>
    </w:p>
    <w:p w14:paraId="19758E72" w14:textId="28C23FCF" w:rsidR="00165209" w:rsidRDefault="00165209" w:rsidP="0016520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This course is most successful when both students and faculty benefit from the arrangement.  This generally occurs when two conditions are met:  1) Faculty </w:t>
      </w:r>
      <w:r w:rsidR="00A8016A">
        <w:rPr>
          <w:sz w:val="24"/>
          <w:szCs w:val="24"/>
        </w:rPr>
        <w:t>provides</w:t>
      </w:r>
      <w:r>
        <w:rPr>
          <w:sz w:val="24"/>
          <w:szCs w:val="24"/>
        </w:rPr>
        <w:t xml:space="preserve"> students with opportunities to learn specific research skills and to gain an understanding of the research process, and to learn information</w:t>
      </w:r>
      <w:r w:rsidR="00A26BE0">
        <w:rPr>
          <w:sz w:val="24"/>
          <w:szCs w:val="24"/>
        </w:rPr>
        <w:t xml:space="preserve"> about the subject of inquiry; </w:t>
      </w:r>
      <w:r>
        <w:rPr>
          <w:sz w:val="24"/>
          <w:szCs w:val="24"/>
        </w:rPr>
        <w:t>2) Students contribute in a meaningful way to faculty research.</w:t>
      </w:r>
    </w:p>
    <w:p w14:paraId="02EB378F" w14:textId="77777777" w:rsidR="00165209" w:rsidRDefault="00165209" w:rsidP="00165209">
      <w:pPr>
        <w:spacing w:line="240" w:lineRule="auto"/>
        <w:contextualSpacing/>
        <w:rPr>
          <w:sz w:val="24"/>
          <w:szCs w:val="24"/>
        </w:rPr>
      </w:pPr>
    </w:p>
    <w:p w14:paraId="2ED361A8" w14:textId="77777777" w:rsidR="00165209" w:rsidRPr="00341E99" w:rsidRDefault="00165209" w:rsidP="00165209">
      <w:pPr>
        <w:spacing w:line="240" w:lineRule="auto"/>
        <w:contextualSpacing/>
        <w:rPr>
          <w:b/>
          <w:sz w:val="24"/>
          <w:szCs w:val="24"/>
        </w:rPr>
      </w:pPr>
      <w:r w:rsidRPr="00341E99">
        <w:rPr>
          <w:b/>
          <w:i/>
          <w:sz w:val="24"/>
          <w:szCs w:val="24"/>
          <w:u w:val="single"/>
        </w:rPr>
        <w:t>Prerequisites</w:t>
      </w:r>
    </w:p>
    <w:p w14:paraId="22D73789" w14:textId="77777777" w:rsidR="00165209" w:rsidRDefault="00165209" w:rsidP="00165209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Students must have Junior or Senior standing</w:t>
      </w:r>
    </w:p>
    <w:p w14:paraId="59517BD1" w14:textId="77777777" w:rsidR="00165209" w:rsidRDefault="00165209" w:rsidP="00165209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Students must have a minimum grade-point average of 3.0 for the preceding three quarters</w:t>
      </w:r>
    </w:p>
    <w:p w14:paraId="2A0AFA2E" w14:textId="77777777" w:rsidR="00165209" w:rsidRDefault="00165209" w:rsidP="00165209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</w:t>
      </w:r>
      <w:r w:rsidR="00484E44">
        <w:rPr>
          <w:sz w:val="24"/>
          <w:szCs w:val="24"/>
        </w:rPr>
        <w:t>s must have completed at least two upper-division Asian American Studies courses</w:t>
      </w:r>
    </w:p>
    <w:p w14:paraId="743ED243" w14:textId="77777777" w:rsidR="00927010" w:rsidRDefault="00484E44" w:rsidP="00165209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Students must have consent of instructor and departme</w:t>
      </w:r>
      <w:r w:rsidR="00927010">
        <w:rPr>
          <w:sz w:val="24"/>
          <w:szCs w:val="24"/>
        </w:rPr>
        <w:t xml:space="preserve">nt.  </w:t>
      </w:r>
    </w:p>
    <w:p w14:paraId="1035F574" w14:textId="77777777" w:rsidR="00927010" w:rsidRDefault="00484E44" w:rsidP="00165209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Students are limited to 5 units per quarter and 30 units total in a</w:t>
      </w:r>
      <w:r w:rsidR="00927010">
        <w:rPr>
          <w:sz w:val="24"/>
          <w:szCs w:val="24"/>
        </w:rPr>
        <w:t xml:space="preserve">ll 98/99/198/199/199RA courses.  The number of units awarded is at the discretion of the instructor.  </w:t>
      </w:r>
    </w:p>
    <w:p w14:paraId="5C8E5152" w14:textId="77777777" w:rsidR="00484E44" w:rsidRDefault="00927010" w:rsidP="00165209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Students are required to work a minimum of 2.5 hours/week for each unit earned.</w:t>
      </w:r>
    </w:p>
    <w:p w14:paraId="5119FB2F" w14:textId="77777777" w:rsidR="00484E44" w:rsidRPr="00341E99" w:rsidRDefault="00484E44" w:rsidP="00484E44">
      <w:pPr>
        <w:spacing w:line="240" w:lineRule="auto"/>
        <w:jc w:val="both"/>
        <w:rPr>
          <w:b/>
          <w:sz w:val="24"/>
          <w:szCs w:val="24"/>
        </w:rPr>
      </w:pPr>
      <w:r w:rsidRPr="00341E99">
        <w:rPr>
          <w:b/>
          <w:i/>
          <w:sz w:val="24"/>
          <w:szCs w:val="24"/>
          <w:u w:val="single"/>
        </w:rPr>
        <w:t>Regulations concerning AS AM 199RA</w:t>
      </w:r>
    </w:p>
    <w:p w14:paraId="459914D1" w14:textId="77777777" w:rsidR="00484E44" w:rsidRDefault="4B98AE94" w:rsidP="00484E44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4B98AE94">
        <w:rPr>
          <w:sz w:val="24"/>
          <w:szCs w:val="24"/>
        </w:rPr>
        <w:t>Students must do the work in the same quarter that the 199RA class is taken for credit.</w:t>
      </w:r>
    </w:p>
    <w:p w14:paraId="7B974402" w14:textId="1654835C" w:rsidR="4B98AE94" w:rsidRDefault="4B98AE94" w:rsidP="4B98AE94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4B98AE94">
        <w:rPr>
          <w:sz w:val="24"/>
          <w:szCs w:val="24"/>
        </w:rPr>
        <w:t xml:space="preserve">Up to 8 units of AS AM 199RA may be applied to </w:t>
      </w:r>
      <w:r w:rsidR="00F335EA">
        <w:rPr>
          <w:sz w:val="24"/>
          <w:szCs w:val="24"/>
        </w:rPr>
        <w:t>Area D of the</w:t>
      </w:r>
      <w:r w:rsidRPr="4B98AE94">
        <w:rPr>
          <w:sz w:val="24"/>
          <w:szCs w:val="24"/>
        </w:rPr>
        <w:t xml:space="preserve"> Asian American Studies major or minor; however, students must </w:t>
      </w:r>
      <w:r w:rsidR="00A26BE0">
        <w:rPr>
          <w:sz w:val="24"/>
          <w:szCs w:val="24"/>
        </w:rPr>
        <w:t>visit our</w:t>
      </w:r>
      <w:r w:rsidRPr="4B98AE94">
        <w:rPr>
          <w:sz w:val="24"/>
          <w:szCs w:val="24"/>
        </w:rPr>
        <w:t xml:space="preserve"> undergraduate advisor in HSSB 5044</w:t>
      </w:r>
      <w:r w:rsidR="00A26BE0">
        <w:rPr>
          <w:sz w:val="24"/>
          <w:szCs w:val="24"/>
        </w:rPr>
        <w:t xml:space="preserve"> to obtain the petition to do so</w:t>
      </w:r>
      <w:r w:rsidRPr="4B98AE94">
        <w:rPr>
          <w:sz w:val="24"/>
          <w:szCs w:val="24"/>
        </w:rPr>
        <w:t>.</w:t>
      </w:r>
      <w:r w:rsidR="00A26BE0">
        <w:rPr>
          <w:sz w:val="24"/>
          <w:szCs w:val="24"/>
        </w:rPr>
        <w:t xml:space="preserve"> The petition will then be evaluated by the department chair.</w:t>
      </w:r>
      <w:r w:rsidRPr="4B98AE94">
        <w:rPr>
          <w:sz w:val="24"/>
          <w:szCs w:val="24"/>
        </w:rPr>
        <w:t xml:space="preserve"> Only 199RA units taken for </w:t>
      </w:r>
      <w:r w:rsidRPr="4B98AE94">
        <w:rPr>
          <w:i/>
          <w:iCs/>
          <w:sz w:val="24"/>
          <w:szCs w:val="24"/>
        </w:rPr>
        <w:t>letter grade</w:t>
      </w:r>
      <w:r w:rsidRPr="4B98AE94">
        <w:rPr>
          <w:sz w:val="24"/>
          <w:szCs w:val="24"/>
        </w:rPr>
        <w:t xml:space="preserve"> will be considered.</w:t>
      </w:r>
    </w:p>
    <w:p w14:paraId="3143190B" w14:textId="77777777" w:rsidR="00484E44" w:rsidRPr="00341E99" w:rsidRDefault="00484E44" w:rsidP="00484E44">
      <w:pPr>
        <w:spacing w:line="240" w:lineRule="auto"/>
        <w:jc w:val="both"/>
        <w:rPr>
          <w:b/>
          <w:sz w:val="24"/>
          <w:szCs w:val="24"/>
        </w:rPr>
      </w:pPr>
      <w:r w:rsidRPr="00341E99">
        <w:rPr>
          <w:b/>
          <w:i/>
          <w:sz w:val="24"/>
          <w:szCs w:val="24"/>
          <w:u w:val="single"/>
        </w:rPr>
        <w:t>Satisfying the Course Requirements</w:t>
      </w:r>
    </w:p>
    <w:p w14:paraId="47EAE8EF" w14:textId="77777777" w:rsidR="00484E44" w:rsidRDefault="00484E44" w:rsidP="00484E44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Student Responsibilities</w:t>
      </w:r>
    </w:p>
    <w:p w14:paraId="07D5DAE3" w14:textId="77777777" w:rsidR="00484E44" w:rsidRDefault="00484E44" w:rsidP="00484E44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Students are required to work a minimum of 2.5 hours per week for each unit earned</w:t>
      </w:r>
    </w:p>
    <w:p w14:paraId="512F892B" w14:textId="77777777" w:rsidR="00484E44" w:rsidRDefault="00484E44" w:rsidP="00484E44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Students are required to attend one-hour weekly meetings with the faculty sponsor throughout the quarter</w:t>
      </w:r>
    </w:p>
    <w:p w14:paraId="50820CFE" w14:textId="77777777" w:rsidR="00484E44" w:rsidRDefault="00484E44" w:rsidP="00484E44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Students must produce a paper (covering the topic of research) of at least five typed pages with at least three references.  A satisfactory paper demonstrates that the student has researched the topic, and organized and integrated the information pertaining to the topic</w:t>
      </w:r>
    </w:p>
    <w:p w14:paraId="775B6DEE" w14:textId="77777777" w:rsidR="00484E44" w:rsidRDefault="00484E44" w:rsidP="00484E44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Faculty Responsibilities</w:t>
      </w:r>
    </w:p>
    <w:p w14:paraId="314C529D" w14:textId="77777777" w:rsidR="00484E44" w:rsidRDefault="00484E44" w:rsidP="00484E44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Faculty must meet with the student for one hour each week during the quarter to discuss the research</w:t>
      </w:r>
    </w:p>
    <w:p w14:paraId="18428979" w14:textId="77777777" w:rsidR="00F36466" w:rsidRDefault="00F36466" w:rsidP="00484E44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Faculty must read the student’s research paper and provide written feedback to the student</w:t>
      </w:r>
    </w:p>
    <w:p w14:paraId="11C7AA14" w14:textId="77777777" w:rsidR="00F36466" w:rsidRDefault="00F36466" w:rsidP="00484E44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Faculty must evaluate and grade the student’s research paper and performance</w:t>
      </w:r>
    </w:p>
    <w:p w14:paraId="6A05A809" w14:textId="77777777" w:rsidR="00C07CA3" w:rsidRDefault="00C07CA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42E7ACB" w14:textId="77777777" w:rsidR="00C07CA3" w:rsidRPr="00270088" w:rsidRDefault="00C07CA3" w:rsidP="00C07CA3">
      <w:pPr>
        <w:jc w:val="center"/>
        <w:rPr>
          <w:b/>
          <w:sz w:val="28"/>
          <w:szCs w:val="28"/>
        </w:rPr>
      </w:pPr>
      <w:r w:rsidRPr="00270088">
        <w:rPr>
          <w:b/>
          <w:sz w:val="28"/>
          <w:szCs w:val="28"/>
        </w:rPr>
        <w:lastRenderedPageBreak/>
        <w:t>AS AM 199RA Contract</w:t>
      </w:r>
    </w:p>
    <w:p w14:paraId="32D2160E" w14:textId="77777777" w:rsidR="00C07CA3" w:rsidRPr="00270088" w:rsidRDefault="00C07CA3" w:rsidP="00C07CA3">
      <w:pPr>
        <w:contextualSpacing/>
        <w:rPr>
          <w:b/>
          <w:i/>
        </w:rPr>
      </w:pPr>
      <w:r w:rsidRPr="00270088">
        <w:rPr>
          <w:b/>
          <w:i/>
        </w:rPr>
        <w:t>Part I – To be completed by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7CA3" w14:paraId="7027E5A5" w14:textId="77777777" w:rsidTr="00C07CA3">
        <w:tc>
          <w:tcPr>
            <w:tcW w:w="10998" w:type="dxa"/>
          </w:tcPr>
          <w:p w14:paraId="5A39BBE3" w14:textId="77777777" w:rsidR="00C07CA3" w:rsidRDefault="00C07CA3" w:rsidP="00DC4494">
            <w:pPr>
              <w:pBdr>
                <w:bottom w:val="single" w:sz="12" w:space="1" w:color="auto"/>
              </w:pBdr>
              <w:contextualSpacing/>
            </w:pPr>
          </w:p>
          <w:p w14:paraId="41C8F396" w14:textId="77777777" w:rsidR="00C07CA3" w:rsidRDefault="00C07CA3" w:rsidP="00DC4494">
            <w:pPr>
              <w:pBdr>
                <w:bottom w:val="single" w:sz="12" w:space="1" w:color="auto"/>
              </w:pBdr>
              <w:contextualSpacing/>
            </w:pPr>
          </w:p>
          <w:p w14:paraId="72A3D3EC" w14:textId="77777777" w:rsidR="00C07CA3" w:rsidRDefault="00C07CA3" w:rsidP="00DC4494">
            <w:pPr>
              <w:pBdr>
                <w:bottom w:val="single" w:sz="12" w:space="1" w:color="auto"/>
              </w:pBdr>
              <w:contextualSpacing/>
            </w:pPr>
          </w:p>
          <w:p w14:paraId="2AF0DD0E" w14:textId="77777777" w:rsidR="00C07CA3" w:rsidRDefault="00C07CA3" w:rsidP="00DC4494">
            <w:pPr>
              <w:contextualSpacing/>
            </w:pPr>
            <w:r>
              <w:t>Student’s Name                                                               Perm #                        Major</w:t>
            </w:r>
          </w:p>
          <w:p w14:paraId="0D0B940D" w14:textId="77777777" w:rsidR="00C07CA3" w:rsidRDefault="00C07CA3" w:rsidP="00DC4494">
            <w:pPr>
              <w:pBdr>
                <w:bottom w:val="single" w:sz="12" w:space="1" w:color="auto"/>
              </w:pBdr>
              <w:contextualSpacing/>
            </w:pPr>
          </w:p>
          <w:p w14:paraId="0E27B00A" w14:textId="77777777" w:rsidR="00C07CA3" w:rsidRDefault="00C07CA3" w:rsidP="00DC4494">
            <w:pPr>
              <w:pBdr>
                <w:bottom w:val="single" w:sz="12" w:space="1" w:color="auto"/>
              </w:pBdr>
              <w:contextualSpacing/>
            </w:pPr>
          </w:p>
          <w:p w14:paraId="75F8EC57" w14:textId="77777777" w:rsidR="00C07CA3" w:rsidRDefault="00C07CA3" w:rsidP="00DC4494">
            <w:pPr>
              <w:contextualSpacing/>
            </w:pPr>
            <w:r>
              <w:t>Email Address                                                                   Phone                         Class Standing</w:t>
            </w:r>
          </w:p>
          <w:p w14:paraId="60061E4C" w14:textId="77777777" w:rsidR="00C07CA3" w:rsidRDefault="00C07CA3" w:rsidP="00DC4494">
            <w:pPr>
              <w:pBdr>
                <w:bottom w:val="single" w:sz="12" w:space="1" w:color="auto"/>
              </w:pBdr>
              <w:contextualSpacing/>
            </w:pPr>
          </w:p>
          <w:p w14:paraId="44EAFD9C" w14:textId="77777777" w:rsidR="00C07CA3" w:rsidRDefault="00C07CA3" w:rsidP="00DC4494">
            <w:pPr>
              <w:pBdr>
                <w:bottom w:val="single" w:sz="12" w:space="1" w:color="auto"/>
              </w:pBdr>
              <w:contextualSpacing/>
            </w:pPr>
          </w:p>
          <w:p w14:paraId="6F4C354F" w14:textId="77777777" w:rsidR="00C07CA3" w:rsidRDefault="00C07CA3" w:rsidP="00DC4494">
            <w:pPr>
              <w:contextualSpacing/>
            </w:pPr>
            <w:r>
              <w:t>Faculty Sponsor                                                               Quarter                       Units Requested</w:t>
            </w:r>
          </w:p>
        </w:tc>
      </w:tr>
    </w:tbl>
    <w:p w14:paraId="4B94D5A5" w14:textId="77777777" w:rsidR="00C07CA3" w:rsidRDefault="00C07CA3" w:rsidP="00C07CA3">
      <w:pPr>
        <w:contextualSpacing/>
      </w:pPr>
    </w:p>
    <w:p w14:paraId="7E59C323" w14:textId="77777777" w:rsidR="00C07CA3" w:rsidRPr="00270088" w:rsidRDefault="00C07CA3" w:rsidP="00C07CA3">
      <w:pPr>
        <w:contextualSpacing/>
        <w:rPr>
          <w:b/>
          <w:i/>
        </w:rPr>
      </w:pPr>
      <w:r w:rsidRPr="00270088">
        <w:rPr>
          <w:b/>
          <w:i/>
        </w:rPr>
        <w:t>Part II – To be completed by student in c</w:t>
      </w:r>
      <w:r>
        <w:rPr>
          <w:b/>
          <w:i/>
        </w:rPr>
        <w:t>onjunction with Faculty Sponsor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7CA3" w14:paraId="40935463" w14:textId="77777777" w:rsidTr="00C07CA3">
        <w:tc>
          <w:tcPr>
            <w:tcW w:w="10998" w:type="dxa"/>
          </w:tcPr>
          <w:p w14:paraId="3DEEC669" w14:textId="77777777" w:rsidR="00C07CA3" w:rsidRDefault="00C07CA3" w:rsidP="00DC4494">
            <w:pPr>
              <w:contextualSpacing/>
            </w:pPr>
          </w:p>
          <w:p w14:paraId="3656B9AB" w14:textId="77777777" w:rsidR="00C07CA3" w:rsidRDefault="00C07CA3" w:rsidP="00DC4494">
            <w:pPr>
              <w:pBdr>
                <w:bottom w:val="single" w:sz="12" w:space="1" w:color="auto"/>
              </w:pBdr>
              <w:contextualSpacing/>
            </w:pPr>
          </w:p>
          <w:p w14:paraId="3DC7C874" w14:textId="77777777" w:rsidR="00C07CA3" w:rsidRDefault="00C07CA3" w:rsidP="00DC4494">
            <w:pPr>
              <w:contextualSpacing/>
            </w:pPr>
            <w:r>
              <w:t>Title of Research Project</w:t>
            </w:r>
          </w:p>
          <w:p w14:paraId="45FB0818" w14:textId="77777777" w:rsidR="00C07CA3" w:rsidRDefault="00C07CA3" w:rsidP="00DC4494">
            <w:pPr>
              <w:contextualSpacing/>
            </w:pPr>
          </w:p>
          <w:p w14:paraId="57C78ADC" w14:textId="77777777" w:rsidR="00C07CA3" w:rsidRDefault="00C07CA3" w:rsidP="00DC4494">
            <w:pPr>
              <w:contextualSpacing/>
            </w:pPr>
            <w:r>
              <w:t>Describe the research project and indicate the student’s duties in assisting with your research</w:t>
            </w:r>
          </w:p>
          <w:p w14:paraId="049F31CB" w14:textId="77777777" w:rsidR="00C07CA3" w:rsidRDefault="00C07CA3" w:rsidP="00DC4494">
            <w:pPr>
              <w:contextualSpacing/>
            </w:pPr>
          </w:p>
          <w:p w14:paraId="53128261" w14:textId="77777777" w:rsidR="00C07CA3" w:rsidRDefault="00C07CA3" w:rsidP="00DC4494">
            <w:pPr>
              <w:contextualSpacing/>
            </w:pPr>
          </w:p>
          <w:p w14:paraId="62486C05" w14:textId="77777777" w:rsidR="00C07CA3" w:rsidRDefault="00C07CA3" w:rsidP="00DC4494">
            <w:pPr>
              <w:contextualSpacing/>
            </w:pPr>
          </w:p>
          <w:p w14:paraId="4101652C" w14:textId="77777777" w:rsidR="00C07CA3" w:rsidRDefault="00C07CA3" w:rsidP="00DC4494">
            <w:pPr>
              <w:contextualSpacing/>
            </w:pPr>
          </w:p>
          <w:p w14:paraId="4B99056E" w14:textId="77777777" w:rsidR="00C07CA3" w:rsidRDefault="00C07CA3" w:rsidP="00DC4494">
            <w:pPr>
              <w:contextualSpacing/>
            </w:pPr>
          </w:p>
          <w:p w14:paraId="1299C43A" w14:textId="77777777" w:rsidR="00C07CA3" w:rsidRDefault="00C07CA3" w:rsidP="00DC4494">
            <w:pPr>
              <w:contextualSpacing/>
            </w:pPr>
          </w:p>
          <w:p w14:paraId="4DDBEF00" w14:textId="77777777" w:rsidR="00C07CA3" w:rsidRDefault="00C07CA3" w:rsidP="00DC4494">
            <w:pPr>
              <w:contextualSpacing/>
            </w:pPr>
          </w:p>
          <w:p w14:paraId="3461D779" w14:textId="77777777" w:rsidR="00C07CA3" w:rsidRDefault="00C07CA3" w:rsidP="00DC4494">
            <w:pPr>
              <w:contextualSpacing/>
            </w:pPr>
          </w:p>
          <w:p w14:paraId="3CF2D8B6" w14:textId="77777777" w:rsidR="00C07CA3" w:rsidRDefault="00C07CA3" w:rsidP="00DC4494">
            <w:pPr>
              <w:contextualSpacing/>
            </w:pPr>
          </w:p>
          <w:p w14:paraId="0FB78278" w14:textId="77777777" w:rsidR="00C07CA3" w:rsidRDefault="00C07CA3" w:rsidP="00DC4494">
            <w:pPr>
              <w:contextualSpacing/>
            </w:pPr>
          </w:p>
          <w:p w14:paraId="1FC39945" w14:textId="77777777" w:rsidR="00C07CA3" w:rsidRDefault="00C07CA3" w:rsidP="00DC4494">
            <w:pPr>
              <w:contextualSpacing/>
            </w:pPr>
          </w:p>
          <w:p w14:paraId="43761C17" w14:textId="77777777" w:rsidR="00C07CA3" w:rsidRDefault="00C07CA3" w:rsidP="00DC4494">
            <w:pPr>
              <w:contextualSpacing/>
            </w:pPr>
            <w:r>
              <w:t>Identify three learning objectives for the quarter</w:t>
            </w:r>
          </w:p>
          <w:p w14:paraId="0562CB0E" w14:textId="77777777" w:rsidR="00C07CA3" w:rsidRDefault="00C07CA3" w:rsidP="00DC4494">
            <w:pPr>
              <w:contextualSpacing/>
            </w:pPr>
          </w:p>
          <w:p w14:paraId="34CE0A41" w14:textId="77777777" w:rsidR="00C07CA3" w:rsidRDefault="00C07CA3" w:rsidP="00DC4494">
            <w:pPr>
              <w:contextualSpacing/>
            </w:pPr>
          </w:p>
          <w:p w14:paraId="62EBF3C5" w14:textId="77777777" w:rsidR="00C07CA3" w:rsidRDefault="00C07CA3" w:rsidP="00DC4494">
            <w:pPr>
              <w:contextualSpacing/>
            </w:pPr>
          </w:p>
          <w:p w14:paraId="6D98A12B" w14:textId="77777777" w:rsidR="00C07CA3" w:rsidRDefault="00C07CA3" w:rsidP="00DC4494">
            <w:pPr>
              <w:contextualSpacing/>
            </w:pPr>
          </w:p>
          <w:p w14:paraId="2946DB82" w14:textId="77777777" w:rsidR="00C07CA3" w:rsidRDefault="00C07CA3" w:rsidP="00DC4494">
            <w:pPr>
              <w:contextualSpacing/>
            </w:pPr>
          </w:p>
          <w:p w14:paraId="5997CC1D" w14:textId="77777777" w:rsidR="00C07CA3" w:rsidRDefault="00C07CA3" w:rsidP="00DC4494">
            <w:pPr>
              <w:contextualSpacing/>
            </w:pPr>
          </w:p>
          <w:p w14:paraId="110FFD37" w14:textId="77777777" w:rsidR="00C07CA3" w:rsidRDefault="00C07CA3" w:rsidP="00DC4494">
            <w:pPr>
              <w:contextualSpacing/>
            </w:pPr>
          </w:p>
          <w:p w14:paraId="6B699379" w14:textId="77777777" w:rsidR="00C07CA3" w:rsidRDefault="00C07CA3" w:rsidP="00DC4494">
            <w:pPr>
              <w:contextualSpacing/>
            </w:pPr>
          </w:p>
        </w:tc>
      </w:tr>
    </w:tbl>
    <w:p w14:paraId="3FE9F23F" w14:textId="77777777" w:rsidR="00C07CA3" w:rsidRDefault="00C07CA3" w:rsidP="00C07CA3">
      <w:pPr>
        <w:pBdr>
          <w:bottom w:val="single" w:sz="12" w:space="1" w:color="auto"/>
        </w:pBdr>
        <w:contextualSpacing/>
      </w:pPr>
    </w:p>
    <w:p w14:paraId="1F72F646" w14:textId="77777777" w:rsidR="00C07CA3" w:rsidRDefault="00C07CA3" w:rsidP="00C07CA3">
      <w:pPr>
        <w:pBdr>
          <w:bottom w:val="single" w:sz="12" w:space="1" w:color="auto"/>
        </w:pBdr>
        <w:contextualSpacing/>
      </w:pPr>
    </w:p>
    <w:p w14:paraId="194698D3" w14:textId="77777777" w:rsidR="00C07CA3" w:rsidRDefault="00C07CA3" w:rsidP="00C07CA3">
      <w:pPr>
        <w:contextualSpacing/>
      </w:pPr>
      <w:r>
        <w:t xml:space="preserve">Student’s Signature                                                                                                        </w:t>
      </w:r>
      <w:r>
        <w:tab/>
        <w:t>Date</w:t>
      </w:r>
    </w:p>
    <w:p w14:paraId="08CE6F91" w14:textId="77777777" w:rsidR="00C07CA3" w:rsidRDefault="00C07CA3" w:rsidP="00C07CA3">
      <w:pPr>
        <w:pBdr>
          <w:bottom w:val="single" w:sz="12" w:space="1" w:color="auto"/>
        </w:pBdr>
        <w:contextualSpacing/>
      </w:pPr>
    </w:p>
    <w:p w14:paraId="61CDCEAD" w14:textId="77777777" w:rsidR="00C07CA3" w:rsidRDefault="00C07CA3" w:rsidP="00C07CA3">
      <w:pPr>
        <w:pBdr>
          <w:bottom w:val="single" w:sz="12" w:space="1" w:color="auto"/>
        </w:pBdr>
        <w:contextualSpacing/>
      </w:pPr>
    </w:p>
    <w:p w14:paraId="24447503" w14:textId="77777777" w:rsidR="00C07CA3" w:rsidRDefault="00C07CA3" w:rsidP="00C07CA3">
      <w:pPr>
        <w:contextualSpacing/>
      </w:pPr>
      <w:r>
        <w:t xml:space="preserve">Faculty Sponsor’s Signature                                                                                          </w:t>
      </w:r>
      <w:r>
        <w:tab/>
        <w:t xml:space="preserve"> Date</w:t>
      </w:r>
    </w:p>
    <w:p w14:paraId="6BB9E253" w14:textId="77777777" w:rsidR="00C07CA3" w:rsidRDefault="00C07CA3" w:rsidP="00C07CA3">
      <w:pPr>
        <w:pBdr>
          <w:bottom w:val="single" w:sz="12" w:space="1" w:color="auto"/>
        </w:pBdr>
        <w:contextualSpacing/>
      </w:pPr>
    </w:p>
    <w:p w14:paraId="23DE523C" w14:textId="77777777" w:rsidR="00C07CA3" w:rsidRDefault="00C07CA3" w:rsidP="00C07CA3">
      <w:pPr>
        <w:pBdr>
          <w:bottom w:val="single" w:sz="12" w:space="1" w:color="auto"/>
        </w:pBdr>
        <w:contextualSpacing/>
      </w:pPr>
    </w:p>
    <w:p w14:paraId="27129A7D" w14:textId="77777777" w:rsidR="00C07CA3" w:rsidRPr="00484E44" w:rsidRDefault="00C07CA3" w:rsidP="00C07CA3">
      <w:pPr>
        <w:contextualSpacing/>
        <w:rPr>
          <w:sz w:val="24"/>
          <w:szCs w:val="24"/>
        </w:rPr>
      </w:pPr>
      <w:r>
        <w:t>Departmental Approval</w:t>
      </w:r>
      <w:r>
        <w:tab/>
        <w:t xml:space="preserve">                          Chair of Curriculum Committee               </w:t>
      </w:r>
      <w:r>
        <w:tab/>
        <w:t xml:space="preserve"> Date</w:t>
      </w:r>
    </w:p>
    <w:sectPr w:rsidR="00C07CA3" w:rsidRPr="00484E44" w:rsidSect="000B1F93">
      <w:pgSz w:w="12240" w:h="15840"/>
      <w:pgMar w:top="115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5022"/>
    <w:multiLevelType w:val="hybridMultilevel"/>
    <w:tmpl w:val="B7E6757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06AFF"/>
    <w:multiLevelType w:val="hybridMultilevel"/>
    <w:tmpl w:val="F15C1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13400D"/>
    <w:multiLevelType w:val="hybridMultilevel"/>
    <w:tmpl w:val="E5EAF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612F4A"/>
    <w:multiLevelType w:val="hybridMultilevel"/>
    <w:tmpl w:val="CB421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09"/>
    <w:rsid w:val="000A7F38"/>
    <w:rsid w:val="000B1F93"/>
    <w:rsid w:val="00165209"/>
    <w:rsid w:val="00190681"/>
    <w:rsid w:val="00341E99"/>
    <w:rsid w:val="004759A9"/>
    <w:rsid w:val="00484E44"/>
    <w:rsid w:val="004D2544"/>
    <w:rsid w:val="00756C4D"/>
    <w:rsid w:val="0090492C"/>
    <w:rsid w:val="00927010"/>
    <w:rsid w:val="00A26BE0"/>
    <w:rsid w:val="00A8016A"/>
    <w:rsid w:val="00AB0246"/>
    <w:rsid w:val="00C07CA3"/>
    <w:rsid w:val="00D14DA4"/>
    <w:rsid w:val="00DD115E"/>
    <w:rsid w:val="00E7795A"/>
    <w:rsid w:val="00F335EA"/>
    <w:rsid w:val="00F36466"/>
    <w:rsid w:val="4B98A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DE08A"/>
  <w15:docId w15:val="{FC38BCE2-1E5D-431A-8AA7-C4647764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209"/>
    <w:pPr>
      <w:ind w:left="720"/>
      <w:contextualSpacing/>
    </w:pPr>
  </w:style>
  <w:style w:type="table" w:styleId="TableGrid">
    <w:name w:val="Table Grid"/>
    <w:basedOn w:val="TableNormal"/>
    <w:uiPriority w:val="59"/>
    <w:rsid w:val="00C07C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B5AA7-B563-423E-8822-9DB333E3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Cheadle</dc:creator>
  <cp:lastModifiedBy>Cora Danielson</cp:lastModifiedBy>
  <cp:revision>2</cp:revision>
  <cp:lastPrinted>2019-01-16T00:34:00Z</cp:lastPrinted>
  <dcterms:created xsi:type="dcterms:W3CDTF">2019-02-06T00:21:00Z</dcterms:created>
  <dcterms:modified xsi:type="dcterms:W3CDTF">2019-02-06T00:21:00Z</dcterms:modified>
</cp:coreProperties>
</file>